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2F0C" w:rsidRDefault="009A6276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</w:t>
      </w:r>
    </w:p>
    <w:p w:rsidR="005C2F0C" w:rsidRDefault="009A6276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Монтаж технических систем охранных и тревожных сигнализаций в клиентских офисах</w:t>
      </w:r>
    </w:p>
    <w:p w:rsidR="005C2F0C" w:rsidRDefault="009A6276">
      <w:pPr>
        <w:spacing w:before="113"/>
        <w:jc w:val="center"/>
        <w:rPr>
          <w:b/>
          <w:bCs/>
        </w:rPr>
      </w:pPr>
      <w:r>
        <w:rPr>
          <w:b/>
          <w:bCs/>
        </w:rPr>
        <w:t>Код проекта - 15.01.10057</w:t>
      </w:r>
    </w:p>
    <w:p w:rsidR="005C2F0C" w:rsidRDefault="009A6276">
      <w:pPr>
        <w:pStyle w:val="1"/>
        <w:numPr>
          <w:ilvl w:val="0"/>
          <w:numId w:val="1"/>
        </w:numPr>
      </w:pPr>
      <w:r>
        <w:t>ОПИСАНИЕ ИПКВ</w:t>
      </w:r>
    </w:p>
    <w:p w:rsidR="005C2F0C" w:rsidRDefault="009A6276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5C2F0C" w:rsidRDefault="009A6276" w:rsidP="009A6276">
      <w:pPr>
        <w:jc w:val="both"/>
      </w:pPr>
      <w:r>
        <w:t xml:space="preserve">Технические системы охранной и тревожной сигнализации в </w:t>
      </w:r>
      <w:proofErr w:type="spellStart"/>
      <w:r>
        <w:t>Новоладожском</w:t>
      </w:r>
      <w:proofErr w:type="spellEnd"/>
      <w:r>
        <w:t xml:space="preserve"> и </w:t>
      </w:r>
      <w:proofErr w:type="spellStart"/>
      <w:r>
        <w:t>Сертоловском</w:t>
      </w:r>
      <w:proofErr w:type="spellEnd"/>
      <w:r>
        <w:t xml:space="preserve"> отделениях</w:t>
      </w:r>
    </w:p>
    <w:p w:rsidR="005C2F0C" w:rsidRDefault="009A6276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5C2F0C" w:rsidRDefault="005C2F0C"/>
    <w:p w:rsidR="005C2F0C" w:rsidRDefault="009A6276">
      <w:pPr>
        <w:pStyle w:val="2"/>
        <w:numPr>
          <w:ilvl w:val="1"/>
          <w:numId w:val="1"/>
        </w:numPr>
      </w:pPr>
      <w:r>
        <w:t xml:space="preserve">Предпосылки / необходимость реализации ИПКВ </w:t>
      </w:r>
    </w:p>
    <w:p w:rsidR="005C2F0C" w:rsidRDefault="009A6276" w:rsidP="009A6276">
      <w:pPr>
        <w:jc w:val="both"/>
      </w:pPr>
      <w:r>
        <w:t xml:space="preserve">Приобретение и монтаж технических систем охранной и тревожной сигнализации в </w:t>
      </w:r>
      <w:proofErr w:type="spellStart"/>
      <w:r>
        <w:t>Новоладожском</w:t>
      </w:r>
      <w:proofErr w:type="spellEnd"/>
      <w:r>
        <w:t xml:space="preserve"> и </w:t>
      </w:r>
      <w:proofErr w:type="spellStart"/>
      <w:r>
        <w:t>С</w:t>
      </w:r>
      <w:r>
        <w:t>ертоловском</w:t>
      </w:r>
      <w:proofErr w:type="spellEnd"/>
      <w:r>
        <w:t xml:space="preserve"> отделениях АО «ПСК» проводится в соответствии с требованиями Указа Президента РФ от 14.06.2012 № 851 «О порядке установления уровней террористической опасности, предусматривающей принятие дополнительных мер по обеспечению безопасности личности,</w:t>
      </w:r>
      <w:r>
        <w:t xml:space="preserve"> общества и государства», приказа Председателя Правления ПАО «Интер РАО» от 03.04.2015 № ИРАО/4-к «Об утверждении Методики по действиям при установлении уровней террористической опасности», федерального закона от 21 декабря 1994 г. № 68-ФЗ «О защите населе</w:t>
      </w:r>
      <w:r>
        <w:t>ния и территорий от чрезвычайных ситуаций природного и техногенного характера», приказа Председателя Правления ПАО «Интер РАО» от 10.08.2023 № ИРАО/378 «Об утверждении Методики МТ-295-1 «Техническая укрепленность и оборудование ИТСО зданий и помещений энер</w:t>
      </w:r>
      <w:r>
        <w:t xml:space="preserve">госбытовых и </w:t>
      </w:r>
      <w:proofErr w:type="spellStart"/>
      <w:r>
        <w:t>энергосервисных</w:t>
      </w:r>
      <w:proofErr w:type="spellEnd"/>
      <w:r>
        <w:t xml:space="preserve"> компаний Группы «Интер РАО». Необходимость реализации проекта возникла в связи с тем, что имеющиеся охранно-тревожные сигнализации в составе охранно-пожарных систем (инв.№ 00345507, 00346495, 00345675)  выработали свой ресурс (</w:t>
      </w:r>
      <w:r>
        <w:t>более 10 лет) эксплуатации и не в полной мере отвечают требованиям Методики МТ-295-1. Дальнейшая их эксплуатация связана с высокими рисками отказов и значительными затратами на ремонтные работы и подержание в рабочем состоянии. Здания (помещения) клиентски</w:t>
      </w:r>
      <w:r>
        <w:t>х офисов находится в собственности АО «ПСК».</w:t>
      </w:r>
    </w:p>
    <w:p w:rsidR="005C2F0C" w:rsidRDefault="009A6276">
      <w:pPr>
        <w:pStyle w:val="2"/>
        <w:numPr>
          <w:ilvl w:val="1"/>
          <w:numId w:val="1"/>
        </w:numPr>
      </w:pPr>
      <w:r>
        <w:t>Цель ИПКВ</w:t>
      </w:r>
    </w:p>
    <w:p w:rsidR="005C2F0C" w:rsidRDefault="009A6276" w:rsidP="009A6276">
      <w:pPr>
        <w:jc w:val="both"/>
      </w:pPr>
      <w:r>
        <w:t>Антитеррористическая защита объектов, сотрудников и клиентов компании, имущества АО «Петербургская сбытовая компания» от противоправных действий третьих лиц и возникновения чрезвычайных ситуаций, обесп</w:t>
      </w:r>
      <w:r>
        <w:t>ечение устойчивой и бесперебойной работы инженерно-технических средств охраны.</w:t>
      </w:r>
    </w:p>
    <w:p w:rsidR="005C2F0C" w:rsidRDefault="009A6276">
      <w:pPr>
        <w:pStyle w:val="2"/>
        <w:numPr>
          <w:ilvl w:val="1"/>
          <w:numId w:val="1"/>
        </w:numPr>
      </w:pPr>
      <w:r>
        <w:t>Сопутствующие эффекты ИПКВ</w:t>
      </w:r>
    </w:p>
    <w:p w:rsidR="005C2F0C" w:rsidRDefault="009A6276">
      <w:r>
        <w:t></w:t>
      </w:r>
      <w:r>
        <w:tab/>
        <w:t xml:space="preserve">повышение энергоэффективности и энергосбережения производства; </w:t>
      </w:r>
    </w:p>
    <w:p w:rsidR="005C2F0C" w:rsidRDefault="009A6276">
      <w:pPr>
        <w:rPr>
          <w:sz w:val="26"/>
          <w:szCs w:val="26"/>
        </w:rPr>
      </w:pPr>
      <w:r>
        <w:t></w:t>
      </w:r>
      <w:r>
        <w:tab/>
        <w:t>повышение пожарной безопасности.</w:t>
      </w:r>
    </w:p>
    <w:p w:rsidR="005C2F0C" w:rsidRDefault="009A6276">
      <w:pPr>
        <w:pStyle w:val="2"/>
        <w:numPr>
          <w:ilvl w:val="1"/>
          <w:numId w:val="1"/>
        </w:numPr>
      </w:pPr>
      <w:r>
        <w:lastRenderedPageBreak/>
        <w:t>Технические решения ИПКВ</w:t>
      </w:r>
    </w:p>
    <w:p w:rsidR="005C2F0C" w:rsidRDefault="009A6276" w:rsidP="009A6276">
      <w:pPr>
        <w:jc w:val="both"/>
      </w:pPr>
      <w:r>
        <w:t>В течение 2026 года в ра</w:t>
      </w:r>
      <w:r>
        <w:t>мках проекта планируются выполнить работы по монтажу</w:t>
      </w:r>
      <w:r>
        <w:t xml:space="preserve"> технических систем охранной и тревожной сигнализации в помещениях:</w:t>
      </w:r>
    </w:p>
    <w:p w:rsidR="005C2F0C" w:rsidRDefault="009A6276" w:rsidP="009A6276">
      <w:pPr>
        <w:jc w:val="both"/>
      </w:pPr>
      <w:r>
        <w:t xml:space="preserve">- </w:t>
      </w:r>
      <w:proofErr w:type="spellStart"/>
      <w:r>
        <w:t>Новоладожского</w:t>
      </w:r>
      <w:proofErr w:type="spellEnd"/>
      <w:r>
        <w:t xml:space="preserve"> ОСЭ по адресу: Ленинградская область, г. Новая Ладога, ул. Луначарского, д.2;</w:t>
      </w:r>
    </w:p>
    <w:p w:rsidR="005C2F0C" w:rsidRDefault="009A6276" w:rsidP="009A6276">
      <w:pPr>
        <w:jc w:val="both"/>
      </w:pPr>
      <w:r>
        <w:t xml:space="preserve">- </w:t>
      </w:r>
      <w:proofErr w:type="spellStart"/>
      <w:r>
        <w:t>Сертоловского</w:t>
      </w:r>
      <w:proofErr w:type="spellEnd"/>
      <w:r>
        <w:t xml:space="preserve"> ОСЭ по адресу: Ленинградс</w:t>
      </w:r>
      <w:r>
        <w:t xml:space="preserve">кая область, г. Сертолово, ул. Школьная, д.2. </w:t>
      </w:r>
    </w:p>
    <w:p w:rsidR="005C2F0C" w:rsidRDefault="009A6276" w:rsidP="009A6276">
      <w:pPr>
        <w:jc w:val="both"/>
      </w:pPr>
      <w:r>
        <w:t xml:space="preserve">Перехода </w:t>
      </w:r>
      <w:bookmarkStart w:id="0" w:name="_GoBack"/>
      <w:bookmarkEnd w:id="0"/>
      <w:r>
        <w:t xml:space="preserve">реализации между годами (финансирования, освоения и ввода) не предусмотрено. </w:t>
      </w:r>
    </w:p>
    <w:p w:rsidR="005C2F0C" w:rsidRDefault="009A6276" w:rsidP="009A6276">
      <w:pPr>
        <w:jc w:val="both"/>
        <w:rPr>
          <w:sz w:val="26"/>
          <w:szCs w:val="26"/>
        </w:rPr>
      </w:pPr>
      <w:r>
        <w:t>Реализация проекта запланирована на базе отечественных программно-аппаратных комплексов охранной и тревожной сигнализации,</w:t>
      </w:r>
      <w:r>
        <w:t xml:space="preserve"> применение иностранного оборудования в рамках предлагаемых технических решений итогового варианта проводится исключительно при отсутствии возможности замещения данного оборудования отечественной продукцией, эквивалентной по техническим характеристикам и п</w:t>
      </w:r>
      <w:r>
        <w:t>отребительским свойствам.</w:t>
      </w:r>
    </w:p>
    <w:p w:rsidR="005C2F0C" w:rsidRDefault="009A6276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5C2F0C" w:rsidRDefault="009A6276">
      <w:r>
        <w:t>Данный ИПКВ не включён в стратегические документы компании, а также не связан с другими проектами.</w:t>
      </w:r>
    </w:p>
    <w:p w:rsidR="005C2F0C" w:rsidRDefault="009A6276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5C2F0C" w:rsidRDefault="009A6276">
      <w:pPr>
        <w:pStyle w:val="Normalparagraph"/>
      </w:pPr>
      <w:r>
        <w:t>Начало выполнения работ - 2 квартал 2026 г.</w:t>
      </w:r>
    </w:p>
    <w:p w:rsidR="005C2F0C" w:rsidRDefault="009A6276">
      <w:pPr>
        <w:pStyle w:val="Normalparagraph"/>
        <w:spacing w:before="57"/>
      </w:pPr>
      <w:r>
        <w:t>Завершение работ - 4 квартал 2026 г.</w:t>
      </w:r>
    </w:p>
    <w:p w:rsidR="005C2F0C" w:rsidRDefault="009A6276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5C2F0C" w:rsidRDefault="009A6276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4456"/>
        <w:gridCol w:w="2961"/>
        <w:gridCol w:w="840"/>
        <w:gridCol w:w="1191"/>
      </w:tblGrid>
      <w:tr w:rsidR="005C2F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5C2F0C" w:rsidRDefault="009A6276">
            <w:pPr>
              <w:pStyle w:val="14"/>
            </w:pPr>
            <w:r>
              <w:t>№</w:t>
            </w:r>
          </w:p>
        </w:tc>
        <w:tc>
          <w:tcPr>
            <w:tcW w:w="2250" w:type="pct"/>
            <w:shd w:val="clear" w:color="8C8C8C" w:fill="8C8C8C"/>
          </w:tcPr>
          <w:p w:rsidR="005C2F0C" w:rsidRDefault="009A6276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5C2F0C" w:rsidRDefault="009A6276">
            <w:pPr>
              <w:pStyle w:val="14"/>
            </w:pPr>
            <w:r>
              <w:t>2026</w:t>
            </w:r>
          </w:p>
        </w:tc>
        <w:tc>
          <w:tcPr>
            <w:tcW w:w="0" w:type="auto"/>
            <w:shd w:val="clear" w:color="8C8C8C" w:fill="8C8C8C"/>
          </w:tcPr>
          <w:p w:rsidR="005C2F0C" w:rsidRDefault="005C2F0C"/>
        </w:tc>
        <w:tc>
          <w:tcPr>
            <w:tcW w:w="1191" w:type="dxa"/>
            <w:shd w:val="clear" w:color="8C8C8C" w:fill="8C8C8C"/>
          </w:tcPr>
          <w:p w:rsidR="005C2F0C" w:rsidRDefault="009A6276">
            <w:pPr>
              <w:pStyle w:val="14"/>
            </w:pPr>
            <w:r>
              <w:t>Итого без НДС</w:t>
            </w:r>
          </w:p>
        </w:tc>
      </w:tr>
      <w:tr w:rsidR="005C2F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5C2F0C" w:rsidRDefault="009A6276">
            <w:pPr>
              <w:pStyle w:val="16"/>
            </w:pPr>
            <w:r>
              <w:t>1.</w:t>
            </w:r>
          </w:p>
        </w:tc>
        <w:tc>
          <w:tcPr>
            <w:tcW w:w="2250" w:type="pct"/>
            <w:vMerge w:val="restart"/>
          </w:tcPr>
          <w:p w:rsidR="005C2F0C" w:rsidRDefault="009A6276">
            <w:pPr>
              <w:pStyle w:val="16"/>
            </w:pPr>
            <w:r>
              <w:t>ПИР</w:t>
            </w:r>
          </w:p>
        </w:tc>
        <w:tc>
          <w:tcPr>
            <w:tcW w:w="0" w:type="auto"/>
            <w:vMerge w:val="restart"/>
            <w:noWrap/>
          </w:tcPr>
          <w:p w:rsidR="005C2F0C" w:rsidRDefault="009A6276">
            <w:pPr>
              <w:pStyle w:val="15"/>
            </w:pPr>
            <w:r>
              <w:t>446</w:t>
            </w:r>
          </w:p>
        </w:tc>
        <w:tc>
          <w:tcPr>
            <w:tcW w:w="0" w:type="auto"/>
            <w:vMerge w:val="restart"/>
          </w:tcPr>
          <w:p w:rsidR="005C2F0C" w:rsidRDefault="005C2F0C"/>
        </w:tc>
        <w:tc>
          <w:tcPr>
            <w:tcW w:w="1191" w:type="dxa"/>
            <w:vMerge w:val="restart"/>
            <w:noWrap/>
          </w:tcPr>
          <w:p w:rsidR="005C2F0C" w:rsidRDefault="009A6276">
            <w:pPr>
              <w:pStyle w:val="15"/>
            </w:pPr>
            <w:r>
              <w:t>446</w:t>
            </w:r>
          </w:p>
        </w:tc>
      </w:tr>
      <w:tr w:rsidR="005C2F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5C2F0C" w:rsidRDefault="009A6276">
            <w:pPr>
              <w:pStyle w:val="16"/>
            </w:pPr>
            <w:r>
              <w:t>2.</w:t>
            </w:r>
          </w:p>
        </w:tc>
        <w:tc>
          <w:tcPr>
            <w:tcW w:w="2250" w:type="pct"/>
            <w:vMerge w:val="restart"/>
          </w:tcPr>
          <w:p w:rsidR="005C2F0C" w:rsidRDefault="009A6276">
            <w:pPr>
              <w:pStyle w:val="16"/>
            </w:pPr>
            <w:r>
              <w:t>СМР</w:t>
            </w:r>
          </w:p>
        </w:tc>
        <w:tc>
          <w:tcPr>
            <w:tcW w:w="0" w:type="auto"/>
            <w:vMerge w:val="restart"/>
            <w:noWrap/>
          </w:tcPr>
          <w:p w:rsidR="005C2F0C" w:rsidRDefault="009A6276">
            <w:pPr>
              <w:pStyle w:val="15"/>
            </w:pPr>
            <w:r>
              <w:t>1 563</w:t>
            </w:r>
          </w:p>
        </w:tc>
        <w:tc>
          <w:tcPr>
            <w:tcW w:w="0" w:type="auto"/>
            <w:vMerge w:val="restart"/>
          </w:tcPr>
          <w:p w:rsidR="005C2F0C" w:rsidRDefault="005C2F0C"/>
        </w:tc>
        <w:tc>
          <w:tcPr>
            <w:tcW w:w="1191" w:type="dxa"/>
            <w:vMerge w:val="restart"/>
            <w:noWrap/>
          </w:tcPr>
          <w:p w:rsidR="005C2F0C" w:rsidRDefault="009A6276">
            <w:pPr>
              <w:pStyle w:val="15"/>
            </w:pPr>
            <w:r>
              <w:t>1 563</w:t>
            </w:r>
          </w:p>
        </w:tc>
      </w:tr>
      <w:tr w:rsidR="005C2F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5C2F0C" w:rsidRDefault="009A6276">
            <w:pPr>
              <w:pStyle w:val="16"/>
            </w:pPr>
            <w:r>
              <w:t>3.</w:t>
            </w:r>
          </w:p>
        </w:tc>
        <w:tc>
          <w:tcPr>
            <w:tcW w:w="2250" w:type="pct"/>
            <w:vMerge w:val="restart"/>
          </w:tcPr>
          <w:p w:rsidR="005C2F0C" w:rsidRDefault="009A6276">
            <w:pPr>
              <w:pStyle w:val="16"/>
            </w:pPr>
            <w:r>
              <w:t>Оборудование</w:t>
            </w:r>
          </w:p>
        </w:tc>
        <w:tc>
          <w:tcPr>
            <w:tcW w:w="0" w:type="auto"/>
            <w:vMerge w:val="restart"/>
            <w:noWrap/>
          </w:tcPr>
          <w:p w:rsidR="005C2F0C" w:rsidRDefault="009A6276">
            <w:pPr>
              <w:pStyle w:val="15"/>
            </w:pPr>
            <w:r>
              <w:t>549</w:t>
            </w:r>
          </w:p>
        </w:tc>
        <w:tc>
          <w:tcPr>
            <w:tcW w:w="0" w:type="auto"/>
            <w:vMerge w:val="restart"/>
          </w:tcPr>
          <w:p w:rsidR="005C2F0C" w:rsidRDefault="005C2F0C"/>
        </w:tc>
        <w:tc>
          <w:tcPr>
            <w:tcW w:w="1191" w:type="dxa"/>
            <w:vMerge w:val="restart"/>
            <w:noWrap/>
          </w:tcPr>
          <w:p w:rsidR="005C2F0C" w:rsidRDefault="009A6276">
            <w:pPr>
              <w:pStyle w:val="15"/>
            </w:pPr>
            <w:r>
              <w:t>549</w:t>
            </w:r>
          </w:p>
        </w:tc>
      </w:tr>
      <w:tr w:rsidR="005C2F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170" w:type="dxa"/>
            </w:tcMar>
          </w:tcPr>
          <w:p w:rsidR="005C2F0C" w:rsidRDefault="009A6276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C2F0C" w:rsidRDefault="009A6276">
            <w:pPr>
              <w:pStyle w:val="15"/>
              <w:rPr>
                <w:bCs/>
              </w:rPr>
            </w:pPr>
            <w:r>
              <w:rPr>
                <w:bCs/>
              </w:rPr>
              <w:t>2 558</w:t>
            </w:r>
          </w:p>
        </w:tc>
        <w:tc>
          <w:tcPr>
            <w:tcW w:w="0" w:type="auto"/>
            <w:vMerge w:val="restart"/>
            <w:shd w:val="clear" w:color="AFAFAF" w:fill="AFAFAF"/>
          </w:tcPr>
          <w:p w:rsidR="005C2F0C" w:rsidRDefault="005C2F0C"/>
        </w:tc>
        <w:tc>
          <w:tcPr>
            <w:tcW w:w="1191" w:type="dxa"/>
            <w:vMerge w:val="restart"/>
            <w:shd w:val="clear" w:color="AFAFAF" w:fill="AFAFAF"/>
            <w:noWrap/>
          </w:tcPr>
          <w:p w:rsidR="005C2F0C" w:rsidRDefault="009A6276">
            <w:pPr>
              <w:pStyle w:val="15"/>
              <w:rPr>
                <w:bCs/>
              </w:rPr>
            </w:pPr>
            <w:r>
              <w:rPr>
                <w:bCs/>
              </w:rPr>
              <w:t>2 558</w:t>
            </w:r>
          </w:p>
        </w:tc>
      </w:tr>
    </w:tbl>
    <w:p w:rsidR="005C2F0C" w:rsidRDefault="005C2F0C"/>
    <w:p w:rsidR="005C2F0C" w:rsidRDefault="009A6276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5C2F0C" w:rsidRDefault="009A6276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4456"/>
        <w:gridCol w:w="2961"/>
        <w:gridCol w:w="840"/>
        <w:gridCol w:w="1191"/>
      </w:tblGrid>
      <w:tr w:rsidR="005C2F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5C2F0C" w:rsidRDefault="009A6276">
            <w:pPr>
              <w:pStyle w:val="14"/>
            </w:pPr>
            <w:r>
              <w:t>№</w:t>
            </w:r>
          </w:p>
        </w:tc>
        <w:tc>
          <w:tcPr>
            <w:tcW w:w="2250" w:type="pct"/>
            <w:shd w:val="clear" w:color="8C8C8C" w:fill="8C8C8C"/>
          </w:tcPr>
          <w:p w:rsidR="005C2F0C" w:rsidRDefault="009A6276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5C2F0C" w:rsidRDefault="009A6276">
            <w:pPr>
              <w:pStyle w:val="14"/>
            </w:pPr>
            <w:r>
              <w:t>2026</w:t>
            </w:r>
          </w:p>
        </w:tc>
        <w:tc>
          <w:tcPr>
            <w:tcW w:w="0" w:type="auto"/>
            <w:shd w:val="clear" w:color="8C8C8C" w:fill="8C8C8C"/>
          </w:tcPr>
          <w:p w:rsidR="005C2F0C" w:rsidRDefault="005C2F0C"/>
        </w:tc>
        <w:tc>
          <w:tcPr>
            <w:tcW w:w="1191" w:type="dxa"/>
            <w:shd w:val="clear" w:color="8C8C8C" w:fill="8C8C8C"/>
          </w:tcPr>
          <w:p w:rsidR="005C2F0C" w:rsidRDefault="009A6276">
            <w:pPr>
              <w:pStyle w:val="14"/>
            </w:pPr>
            <w:r>
              <w:t>Итого с НДС</w:t>
            </w:r>
          </w:p>
        </w:tc>
      </w:tr>
      <w:tr w:rsidR="005C2F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5C2F0C" w:rsidRDefault="009A6276">
            <w:pPr>
              <w:pStyle w:val="16"/>
            </w:pPr>
            <w:r>
              <w:t>1.</w:t>
            </w:r>
          </w:p>
        </w:tc>
        <w:tc>
          <w:tcPr>
            <w:tcW w:w="2250" w:type="pct"/>
            <w:vMerge w:val="restart"/>
          </w:tcPr>
          <w:p w:rsidR="005C2F0C" w:rsidRDefault="009A6276">
            <w:pPr>
              <w:pStyle w:val="16"/>
            </w:pPr>
            <w:r>
              <w:t>ПИР</w:t>
            </w:r>
          </w:p>
        </w:tc>
        <w:tc>
          <w:tcPr>
            <w:tcW w:w="0" w:type="auto"/>
            <w:vMerge w:val="restart"/>
            <w:noWrap/>
          </w:tcPr>
          <w:p w:rsidR="005C2F0C" w:rsidRDefault="009A6276">
            <w:pPr>
              <w:pStyle w:val="15"/>
            </w:pPr>
            <w:r>
              <w:t>542</w:t>
            </w:r>
          </w:p>
        </w:tc>
        <w:tc>
          <w:tcPr>
            <w:tcW w:w="0" w:type="auto"/>
            <w:vMerge w:val="restart"/>
          </w:tcPr>
          <w:p w:rsidR="005C2F0C" w:rsidRDefault="005C2F0C"/>
        </w:tc>
        <w:tc>
          <w:tcPr>
            <w:tcW w:w="1191" w:type="dxa"/>
            <w:vMerge w:val="restart"/>
            <w:noWrap/>
          </w:tcPr>
          <w:p w:rsidR="005C2F0C" w:rsidRDefault="009A6276">
            <w:pPr>
              <w:pStyle w:val="15"/>
            </w:pPr>
            <w:r>
              <w:t>542</w:t>
            </w:r>
          </w:p>
        </w:tc>
      </w:tr>
      <w:tr w:rsidR="005C2F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5C2F0C" w:rsidRDefault="009A6276">
            <w:pPr>
              <w:pStyle w:val="16"/>
            </w:pPr>
            <w:r>
              <w:t>2.</w:t>
            </w:r>
          </w:p>
        </w:tc>
        <w:tc>
          <w:tcPr>
            <w:tcW w:w="2250" w:type="pct"/>
            <w:vMerge w:val="restart"/>
          </w:tcPr>
          <w:p w:rsidR="005C2F0C" w:rsidRDefault="009A6276">
            <w:pPr>
              <w:pStyle w:val="16"/>
            </w:pPr>
            <w:r>
              <w:t>СМР</w:t>
            </w:r>
          </w:p>
        </w:tc>
        <w:tc>
          <w:tcPr>
            <w:tcW w:w="0" w:type="auto"/>
            <w:vMerge w:val="restart"/>
            <w:noWrap/>
          </w:tcPr>
          <w:p w:rsidR="005C2F0C" w:rsidRDefault="009A6276">
            <w:pPr>
              <w:pStyle w:val="15"/>
            </w:pPr>
            <w:r>
              <w:t>1 906</w:t>
            </w:r>
          </w:p>
        </w:tc>
        <w:tc>
          <w:tcPr>
            <w:tcW w:w="0" w:type="auto"/>
            <w:vMerge w:val="restart"/>
          </w:tcPr>
          <w:p w:rsidR="005C2F0C" w:rsidRDefault="005C2F0C"/>
        </w:tc>
        <w:tc>
          <w:tcPr>
            <w:tcW w:w="1191" w:type="dxa"/>
            <w:vMerge w:val="restart"/>
            <w:noWrap/>
          </w:tcPr>
          <w:p w:rsidR="005C2F0C" w:rsidRDefault="009A6276">
            <w:pPr>
              <w:pStyle w:val="15"/>
            </w:pPr>
            <w:r>
              <w:t>1 906</w:t>
            </w:r>
          </w:p>
        </w:tc>
      </w:tr>
      <w:tr w:rsidR="005C2F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5C2F0C" w:rsidRDefault="009A6276">
            <w:pPr>
              <w:pStyle w:val="16"/>
            </w:pPr>
            <w:r>
              <w:t>3.</w:t>
            </w:r>
          </w:p>
        </w:tc>
        <w:tc>
          <w:tcPr>
            <w:tcW w:w="2250" w:type="pct"/>
            <w:vMerge w:val="restart"/>
          </w:tcPr>
          <w:p w:rsidR="005C2F0C" w:rsidRDefault="009A6276">
            <w:pPr>
              <w:pStyle w:val="16"/>
            </w:pPr>
            <w:r>
              <w:t>Оборудование</w:t>
            </w:r>
          </w:p>
        </w:tc>
        <w:tc>
          <w:tcPr>
            <w:tcW w:w="0" w:type="auto"/>
            <w:vMerge w:val="restart"/>
            <w:noWrap/>
          </w:tcPr>
          <w:p w:rsidR="005C2F0C" w:rsidRDefault="009A6276">
            <w:pPr>
              <w:pStyle w:val="15"/>
            </w:pPr>
            <w:r>
              <w:t>669</w:t>
            </w:r>
          </w:p>
        </w:tc>
        <w:tc>
          <w:tcPr>
            <w:tcW w:w="0" w:type="auto"/>
            <w:vMerge w:val="restart"/>
          </w:tcPr>
          <w:p w:rsidR="005C2F0C" w:rsidRDefault="005C2F0C"/>
        </w:tc>
        <w:tc>
          <w:tcPr>
            <w:tcW w:w="1191" w:type="dxa"/>
            <w:vMerge w:val="restart"/>
            <w:noWrap/>
          </w:tcPr>
          <w:p w:rsidR="005C2F0C" w:rsidRDefault="009A6276">
            <w:pPr>
              <w:pStyle w:val="15"/>
            </w:pPr>
            <w:r>
              <w:t>669</w:t>
            </w:r>
          </w:p>
        </w:tc>
      </w:tr>
      <w:tr w:rsidR="005C2F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170" w:type="dxa"/>
            </w:tcMar>
          </w:tcPr>
          <w:p w:rsidR="005C2F0C" w:rsidRDefault="009A6276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C2F0C" w:rsidRDefault="009A6276">
            <w:pPr>
              <w:pStyle w:val="15"/>
              <w:rPr>
                <w:bCs/>
              </w:rPr>
            </w:pPr>
            <w:r>
              <w:rPr>
                <w:bCs/>
              </w:rPr>
              <w:t>3 117</w:t>
            </w:r>
          </w:p>
        </w:tc>
        <w:tc>
          <w:tcPr>
            <w:tcW w:w="0" w:type="auto"/>
            <w:vMerge w:val="restart"/>
            <w:shd w:val="clear" w:color="AFAFAF" w:fill="AFAFAF"/>
          </w:tcPr>
          <w:p w:rsidR="005C2F0C" w:rsidRDefault="005C2F0C"/>
        </w:tc>
        <w:tc>
          <w:tcPr>
            <w:tcW w:w="1191" w:type="dxa"/>
            <w:vMerge w:val="restart"/>
            <w:shd w:val="clear" w:color="AFAFAF" w:fill="AFAFAF"/>
            <w:noWrap/>
          </w:tcPr>
          <w:p w:rsidR="005C2F0C" w:rsidRDefault="009A6276">
            <w:pPr>
              <w:pStyle w:val="15"/>
              <w:rPr>
                <w:bCs/>
              </w:rPr>
            </w:pPr>
            <w:r>
              <w:rPr>
                <w:bCs/>
              </w:rPr>
              <w:t>3 117</w:t>
            </w:r>
          </w:p>
        </w:tc>
      </w:tr>
    </w:tbl>
    <w:p w:rsidR="005C2F0C" w:rsidRDefault="005C2F0C"/>
    <w:p w:rsidR="005C2F0C" w:rsidRDefault="009A6276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lastRenderedPageBreak/>
        <w:t>Таблица 3.</w:t>
      </w:r>
    </w:p>
    <w:p w:rsidR="005C2F0C" w:rsidRDefault="009A6276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5C2F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gridSpan w:val="3"/>
          </w:tcPr>
          <w:p w:rsidR="005C2F0C" w:rsidRDefault="009A6276">
            <w:pPr>
              <w:pStyle w:val="14"/>
            </w:pPr>
            <w:r>
              <w:t>КЛЮЧЕВЫЕ КОНТРОЛЬНЫЕ ТОЧКИ</w:t>
            </w:r>
          </w:p>
        </w:tc>
      </w:tr>
      <w:tr w:rsidR="005C2F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</w:tcPr>
          <w:p w:rsidR="005C2F0C" w:rsidRDefault="009A6276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5C2F0C" w:rsidRDefault="009A6276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5C2F0C" w:rsidRDefault="009A6276">
            <w:pPr>
              <w:pStyle w:val="14"/>
            </w:pPr>
            <w:r>
              <w:t>Плановая дата</w:t>
            </w:r>
          </w:p>
        </w:tc>
      </w:tr>
    </w:tbl>
    <w:p w:rsidR="005C2F0C" w:rsidRDefault="005C2F0C"/>
    <w:p w:rsidR="005C2F0C" w:rsidRDefault="009A6276">
      <w:pPr>
        <w:pStyle w:val="1"/>
        <w:numPr>
          <w:ilvl w:val="0"/>
          <w:numId w:val="1"/>
        </w:numPr>
      </w:pPr>
      <w:r>
        <w:t>КОНТАКТНОЕ ЛИЦО</w:t>
      </w:r>
    </w:p>
    <w:p w:rsidR="005C2F0C" w:rsidRDefault="009A6276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5C2F0C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2F0C" w:rsidRDefault="009A6276">
      <w:r>
        <w:separator/>
      </w:r>
    </w:p>
  </w:endnote>
  <w:endnote w:type="continuationSeparator" w:id="0">
    <w:p w:rsidR="005C2F0C" w:rsidRDefault="009A6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2F0C" w:rsidRDefault="009A6276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2F0C" w:rsidRDefault="009A6276">
      <w:r>
        <w:separator/>
      </w:r>
    </w:p>
  </w:footnote>
  <w:footnote w:type="continuationSeparator" w:id="0">
    <w:p w:rsidR="005C2F0C" w:rsidRDefault="009A62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5243A8"/>
    <w:multiLevelType w:val="multilevel"/>
    <w:tmpl w:val="8B829C02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F0C"/>
    <w:rsid w:val="005C2F0C"/>
    <w:rsid w:val="009A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90D875-0EC5-4186-ACDE-5A9516254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582</Words>
  <Characters>3321</Characters>
  <Application>Microsoft Office Word</Application>
  <DocSecurity>0</DocSecurity>
  <Lines>27</Lines>
  <Paragraphs>7</Paragraphs>
  <ScaleCrop>false</ScaleCrop>
  <Company/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2</cp:revision>
  <dcterms:created xsi:type="dcterms:W3CDTF">2026-04-13T16:33:00Z</dcterms:created>
  <dcterms:modified xsi:type="dcterms:W3CDTF">2026-04-13T16:33:00Z</dcterms:modified>
</cp:coreProperties>
</file>